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Литература 11 класс                                                              </w:t>
      </w:r>
      <w:r w:rsidR="00F900D5">
        <w:rPr>
          <w:rFonts w:ascii="Times New Roman" w:hAnsi="Times New Roman" w:cs="Times New Roman"/>
          <w:sz w:val="28"/>
          <w:szCs w:val="28"/>
        </w:rPr>
        <w:t xml:space="preserve"> 14.12.</w:t>
      </w:r>
      <w:r w:rsidRPr="00C81A31">
        <w:rPr>
          <w:rFonts w:ascii="Times New Roman" w:hAnsi="Times New Roman" w:cs="Times New Roman"/>
          <w:sz w:val="28"/>
          <w:szCs w:val="28"/>
        </w:rPr>
        <w:t>2018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Pr="00C81A31" w:rsidRDefault="00322EE5" w:rsidP="00322EE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A31">
        <w:rPr>
          <w:rFonts w:ascii="Times New Roman" w:hAnsi="Times New Roman" w:cs="Times New Roman"/>
          <w:b/>
          <w:sz w:val="28"/>
          <w:szCs w:val="28"/>
        </w:rPr>
        <w:t>Анализ результатов краевой диагностической работы по литерату</w:t>
      </w:r>
      <w:r w:rsidR="00C81A31" w:rsidRPr="00C81A31">
        <w:rPr>
          <w:rFonts w:ascii="Times New Roman" w:hAnsi="Times New Roman" w:cs="Times New Roman"/>
          <w:b/>
          <w:sz w:val="28"/>
          <w:szCs w:val="28"/>
        </w:rPr>
        <w:t>ре для учащихся 11</w:t>
      </w:r>
      <w:r w:rsidR="00F900D5">
        <w:rPr>
          <w:rFonts w:ascii="Times New Roman" w:hAnsi="Times New Roman" w:cs="Times New Roman"/>
          <w:b/>
          <w:sz w:val="28"/>
          <w:szCs w:val="28"/>
        </w:rPr>
        <w:t>-х классов Новокубанского района</w:t>
      </w:r>
    </w:p>
    <w:p w:rsidR="00F900D5" w:rsidRDefault="00F900D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>14 дека</w:t>
      </w:r>
      <w:r w:rsidR="00F900D5">
        <w:rPr>
          <w:rFonts w:ascii="Times New Roman" w:hAnsi="Times New Roman" w:cs="Times New Roman"/>
          <w:sz w:val="28"/>
          <w:szCs w:val="28"/>
        </w:rPr>
        <w:t xml:space="preserve">бря 2018 г. В Новокубанском районе </w:t>
      </w:r>
      <w:r w:rsidRPr="00C81A31">
        <w:rPr>
          <w:rFonts w:ascii="Times New Roman" w:hAnsi="Times New Roman" w:cs="Times New Roman"/>
          <w:sz w:val="28"/>
          <w:szCs w:val="28"/>
        </w:rPr>
        <w:t xml:space="preserve"> в соответствии с планом подготовки учащихся 11-х классов к ЕГЭ была проведена краевая диагностическая работа (далее - КДР) по литературе.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 Цели проведения работы: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 - анализ полученных результатов, выявление пробелов в знаниях учащихся, помощь педагогам в корректировке обучения и организации обобщающего повторения для устранения трудностей; 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- ознакомление учащихся с содержанием и техникой выполнения заданий с кратким и развернутым ответом; 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- отработка учащимися навыков работы с бланками ответов ЕГЭ; </w:t>
      </w:r>
    </w:p>
    <w:p w:rsidR="00F900D5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 Количество учащихся, выполнявших работу, – </w:t>
      </w:r>
      <w:r w:rsidR="00F900D5">
        <w:rPr>
          <w:rFonts w:ascii="Times New Roman" w:hAnsi="Times New Roman" w:cs="Times New Roman"/>
          <w:sz w:val="28"/>
          <w:szCs w:val="28"/>
        </w:rPr>
        <w:t>18 чел. из 19.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Содержание заданий диагностической работы соответствовало Федеральному компоненту государственного стандарта основного общего образования (Приказ Минобразования России от 5 марта 2004 г. № 1089) и Федеральному компоненту государственного стандарта среднего (полного) общего образования, базовый уровень (Приказ Минобразования России от 5 марта 2004 г. № 1089). Некоторые позиции конкретизированы с опорой на Обязательные минимумы содержания основного общего и среднего (полного) общего образования по литературе, утверждённые приказами Минобразования России от 19.05.1998 № 1236 и от 30.06.1999 № 56 (обоснование приводится в пояснительной записке к кодификатору элементов содержания и требований к уровню подготовки выпускников общеобразовательных организаций для проведения ЕГЭ по литературе). </w:t>
      </w:r>
    </w:p>
    <w:p w:rsidR="00F900D5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Содержание работы  включало в себя 6 заданий. </w:t>
      </w:r>
    </w:p>
    <w:p w:rsidR="00F900D5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Задания 1 – 4 требовали в качестве ответа слово (сочетание слов), цифру (последовательность цифр); </w:t>
      </w:r>
    </w:p>
    <w:p w:rsidR="00F900D5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задания 5, 6 – связного ответа в объёме 5 – 10 предложений. 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>Задание 6 было ориентировано на привлечение широкого литературного контекста: необходимо было назвать не менее 2 произведений (или имён писателей), в творчестве которых нашли отражение указанные проблема, мотив, приём и т.д. Задания формулировались в соответствии со спецификой предмета и формами итогового контроля на основе типов заданий К</w:t>
      </w:r>
      <w:r w:rsidR="00F900D5">
        <w:rPr>
          <w:rFonts w:ascii="Times New Roman" w:hAnsi="Times New Roman" w:cs="Times New Roman"/>
          <w:sz w:val="28"/>
          <w:szCs w:val="28"/>
        </w:rPr>
        <w:t xml:space="preserve">ИМов. </w:t>
      </w:r>
      <w:r w:rsidRPr="00C81A31">
        <w:rPr>
          <w:rFonts w:ascii="Times New Roman" w:hAnsi="Times New Roman" w:cs="Times New Roman"/>
          <w:sz w:val="28"/>
          <w:szCs w:val="28"/>
        </w:rPr>
        <w:t xml:space="preserve"> Задания базового уровня сложности (1-4) оценивались одним баллом, задания повышенного уровня обобщающего типа (5, 6) – по четырехбалльной системе. Максимальное количество баллов за выполнение всей работы – 12. Для получения положительной оценки было необходимо набрать не менее 6 баллов.</w:t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81A31" w:rsidRDefault="00C81A31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F900D5" w:rsidRDefault="00F900D5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1A31" w:rsidRDefault="00C81A31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1A31" w:rsidRDefault="00C81A31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Default="00C81A31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Диаграмма 1</w:t>
      </w:r>
    </w:p>
    <w:p w:rsidR="00C81A31" w:rsidRPr="00C81A31" w:rsidRDefault="00C81A31" w:rsidP="00C81A3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1A31" w:rsidRPr="00F900D5" w:rsidRDefault="009440DB" w:rsidP="00C81A31">
      <w:pPr>
        <w:tabs>
          <w:tab w:val="left" w:pos="7395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81A31" w:rsidRPr="00F900D5">
        <w:rPr>
          <w:rFonts w:ascii="Times New Roman" w:hAnsi="Times New Roman" w:cs="Times New Roman"/>
          <w:b/>
          <w:sz w:val="28"/>
          <w:szCs w:val="28"/>
        </w:rPr>
        <w:t>Средний процент отметок за КДР-11 по литературе</w:t>
      </w:r>
    </w:p>
    <w:p w:rsidR="00322EE5" w:rsidRDefault="00C81A31" w:rsidP="00C81A31">
      <w:pPr>
        <w:tabs>
          <w:tab w:val="left" w:pos="739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1A31" w:rsidRPr="00C81A31" w:rsidRDefault="00C81A31" w:rsidP="00C81A31">
      <w:pPr>
        <w:tabs>
          <w:tab w:val="left" w:pos="739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44862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Pr="00C81A31" w:rsidRDefault="00322EE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81A31">
        <w:rPr>
          <w:rFonts w:ascii="Times New Roman" w:hAnsi="Times New Roman" w:cs="Times New Roman"/>
          <w:sz w:val="28"/>
          <w:szCs w:val="28"/>
        </w:rPr>
        <w:t xml:space="preserve">Результаты, отражённые в диаграммах, показывают, что подавляющее большинство учащихся, писавших диагностическую работу, преодолели порог </w:t>
      </w:r>
      <w:r w:rsidR="00C81A31">
        <w:rPr>
          <w:rFonts w:ascii="Times New Roman" w:hAnsi="Times New Roman" w:cs="Times New Roman"/>
          <w:sz w:val="28"/>
          <w:szCs w:val="28"/>
        </w:rPr>
        <w:t xml:space="preserve">успешности, но  5,6 </w:t>
      </w:r>
      <w:r w:rsidRPr="00C81A31">
        <w:rPr>
          <w:rFonts w:ascii="Times New Roman" w:hAnsi="Times New Roman" w:cs="Times New Roman"/>
          <w:sz w:val="28"/>
          <w:szCs w:val="28"/>
        </w:rPr>
        <w:t>% учащихся</w:t>
      </w:r>
      <w:r w:rsidR="00C81A31">
        <w:rPr>
          <w:rFonts w:ascii="Times New Roman" w:hAnsi="Times New Roman" w:cs="Times New Roman"/>
          <w:sz w:val="28"/>
          <w:szCs w:val="28"/>
        </w:rPr>
        <w:t xml:space="preserve"> </w:t>
      </w:r>
      <w:r w:rsidRPr="00C81A31">
        <w:rPr>
          <w:rFonts w:ascii="Times New Roman" w:hAnsi="Times New Roman" w:cs="Times New Roman"/>
          <w:sz w:val="28"/>
          <w:szCs w:val="28"/>
        </w:rPr>
        <w:t xml:space="preserve"> получили оценку «2», т.е. на сегодняшний день эти ученики не готовы к экзамену по литературе в формате ЕГЭ.</w:t>
      </w:r>
    </w:p>
    <w:p w:rsidR="009440DB" w:rsidRDefault="009440DB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440DB">
        <w:rPr>
          <w:rFonts w:ascii="Times New Roman" w:hAnsi="Times New Roman" w:cs="Times New Roman"/>
          <w:sz w:val="28"/>
          <w:szCs w:val="28"/>
        </w:rPr>
        <w:t>Результаты КДР по отдельным зад</w:t>
      </w:r>
      <w:r>
        <w:rPr>
          <w:rFonts w:ascii="Times New Roman" w:hAnsi="Times New Roman" w:cs="Times New Roman"/>
          <w:sz w:val="28"/>
          <w:szCs w:val="28"/>
        </w:rPr>
        <w:t>аниям представлены в диаграмме 2</w:t>
      </w:r>
      <w:r w:rsidRPr="009440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900D5" w:rsidRDefault="00F900D5" w:rsidP="009440DB">
      <w:pPr>
        <w:tabs>
          <w:tab w:val="left" w:pos="3165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440DB" w:rsidRDefault="009440DB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Диаграмма 2</w:t>
      </w:r>
      <w:r w:rsidRPr="009440DB">
        <w:rPr>
          <w:rFonts w:ascii="Times New Roman" w:hAnsi="Times New Roman" w:cs="Times New Roman"/>
          <w:sz w:val="28"/>
          <w:szCs w:val="28"/>
        </w:rPr>
        <w:t>.</w:t>
      </w:r>
    </w:p>
    <w:p w:rsidR="00C81A31" w:rsidRDefault="009440DB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44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0DB" w:rsidRDefault="009440DB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440DB" w:rsidRPr="009440DB" w:rsidRDefault="009440DB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1A31" w:rsidRPr="00C81A31" w:rsidRDefault="00C81A31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22EE5" w:rsidRPr="00C81A31" w:rsidRDefault="009440DB" w:rsidP="00F900D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диаграммы 2</w:t>
      </w:r>
      <w:r w:rsidR="00322EE5" w:rsidRPr="00C81A31">
        <w:rPr>
          <w:rFonts w:ascii="Times New Roman" w:hAnsi="Times New Roman" w:cs="Times New Roman"/>
          <w:sz w:val="28"/>
          <w:szCs w:val="28"/>
        </w:rPr>
        <w:t xml:space="preserve"> показывает, что в КДР-11 по литературе наибольшие затруднения вызвало задание 6, требующее привлечения литературного контекста: необходимо было назвать не менее 2 произведений (или имён писателей), в творчестве которых нашли отражение указанные проблема, мотив, приём, и обосновать свой выбор (связный ответ в объёме 5 – 10 предложений). </w:t>
      </w:r>
      <w:r>
        <w:rPr>
          <w:rFonts w:ascii="Times New Roman" w:hAnsi="Times New Roman" w:cs="Times New Roman"/>
          <w:sz w:val="28"/>
          <w:szCs w:val="28"/>
        </w:rPr>
        <w:t xml:space="preserve">Средний </w:t>
      </w:r>
      <w:r w:rsidR="00322EE5" w:rsidRPr="00C81A31">
        <w:rPr>
          <w:rFonts w:ascii="Times New Roman" w:hAnsi="Times New Roman" w:cs="Times New Roman"/>
          <w:sz w:val="28"/>
          <w:szCs w:val="28"/>
        </w:rPr>
        <w:t xml:space="preserve"> балл за задание 6 составляет 2, то есть 50% от максимального балла. Данный элемент содержания усвоен на приемлемом уровне, однако требуется коррекция и усиление работы с учащимися, не справившимися с данным заданием. Затруднения вызвало и задание 5, направленное на выявление умения давать развернутый ответ в заданном направлении анализа текста, понимания места и роли эпизода в структуре произведения, умения раскрыть сюжетнокомпозиционные, образно-тематические и стилистические особенности анализируемого текста (связный ответ на вопрос в объеме </w:t>
      </w:r>
      <w:r>
        <w:rPr>
          <w:rFonts w:ascii="Times New Roman" w:hAnsi="Times New Roman" w:cs="Times New Roman"/>
          <w:sz w:val="28"/>
          <w:szCs w:val="28"/>
        </w:rPr>
        <w:t>5–10 предложений). Средний</w:t>
      </w:r>
      <w:r w:rsidR="00322EE5" w:rsidRPr="00C81A31">
        <w:rPr>
          <w:rFonts w:ascii="Times New Roman" w:hAnsi="Times New Roman" w:cs="Times New Roman"/>
          <w:sz w:val="28"/>
          <w:szCs w:val="28"/>
        </w:rPr>
        <w:t xml:space="preserve"> балл за задание 5 составляет 2,62, то есть 65,5% от максимального балла. Задания 1 - 4, связанные с определением или выбором художественных средств и приёмов и требующие в качестве ответа слово (сочетание слов) или цифру (последовательность цифр), выполнены на приемлемом и хорошем уровне (уровень успешности – процент от максимального балла - </w:t>
      </w:r>
      <w:r>
        <w:rPr>
          <w:rFonts w:ascii="Times New Roman" w:hAnsi="Times New Roman" w:cs="Times New Roman"/>
          <w:sz w:val="28"/>
          <w:szCs w:val="28"/>
        </w:rPr>
        <w:t>составляет от 66,7% до 88,9%) ,</w:t>
      </w:r>
      <w:r w:rsidR="00322EE5" w:rsidRPr="00C81A31">
        <w:rPr>
          <w:rFonts w:ascii="Times New Roman" w:hAnsi="Times New Roman" w:cs="Times New Roman"/>
          <w:sz w:val="28"/>
          <w:szCs w:val="28"/>
        </w:rPr>
        <w:t xml:space="preserve">однако следует обратить внимание на задания, связанные с определением литературного направления и его ключевых признаков, знанием содержания произведений и средств художественной выразительности. </w:t>
      </w:r>
    </w:p>
    <w:p w:rsidR="00322EE5" w:rsidRPr="00C81A31" w:rsidRDefault="00F900D5" w:rsidP="00322EE5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Рекомендации:</w:t>
      </w:r>
    </w:p>
    <w:p w:rsidR="00322EE5" w:rsidRPr="00F900D5" w:rsidRDefault="00F900D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>м</w:t>
      </w:r>
      <w:r w:rsidR="00322EE5" w:rsidRPr="00F900D5">
        <w:rPr>
          <w:rFonts w:ascii="Times New Roman" w:hAnsi="Times New Roman" w:cs="Times New Roman"/>
          <w:sz w:val="28"/>
          <w:szCs w:val="28"/>
        </w:rPr>
        <w:t xml:space="preserve">отивировать учащихся к чтению полных текстов программных произведений, так как подмена подлинного знания текста чтением краткого </w:t>
      </w:r>
      <w:r w:rsidR="00322EE5" w:rsidRPr="00F900D5">
        <w:rPr>
          <w:rFonts w:ascii="Times New Roman" w:hAnsi="Times New Roman" w:cs="Times New Roman"/>
          <w:sz w:val="28"/>
          <w:szCs w:val="28"/>
        </w:rPr>
        <w:lastRenderedPageBreak/>
        <w:t>пересказа лежит в основе искажения авторской позиции и фактических ошибок;</w:t>
      </w:r>
    </w:p>
    <w:p w:rsidR="00322EE5" w:rsidRPr="00F900D5" w:rsidRDefault="00322EE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>актуализировать ведение школьниками читательских дневников и совместную работу по созданию систематизированных таблиц/ списков, отражающих реализацию тематических мотивов/ тем и проблем в ряде произведений («литературные параллели»);</w:t>
      </w:r>
    </w:p>
    <w:p w:rsidR="00322EE5" w:rsidRPr="00F900D5" w:rsidRDefault="00322EE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>использовать актуальные технологии, формы и методы контроля чтения (таблицы «Знаю, хочу знать, узнал», «Двойной дневник»; мини-эссе, инсерт, кластерные формы систематизации материала, «Шесть шляп мышления», синквейн и др.);</w:t>
      </w:r>
    </w:p>
    <w:p w:rsidR="00322EE5" w:rsidRPr="00F900D5" w:rsidRDefault="00322EE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 xml:space="preserve">систематически включать в работу на уроке задания, требующие обоснования связи данного художественного текста с другими произведениями по указанным направлениям сопоставления (соотнести два-три произведения (фрагмента) на основе общего основания и сформулировать свои выводы, обосновав их текстом). При выполнении этого типа заданий обращать внимание учащихся на необходимость указания названий и авторов произведений, выбранных для сопоставления (могут быть указаны в любом месте ответа); </w:t>
      </w:r>
    </w:p>
    <w:p w:rsidR="00322EE5" w:rsidRPr="00F900D5" w:rsidRDefault="00322EE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 xml:space="preserve">регулярно актуализировать изученные теоретико-литературные понятия, развивать умение использовать литературоведческие термины в анализе текста, обратить особое внимание на художественную речь и основы стихосложения; </w:t>
      </w:r>
    </w:p>
    <w:p w:rsidR="00F900D5" w:rsidRDefault="00322EE5" w:rsidP="00F900D5">
      <w:pPr>
        <w:pStyle w:val="a9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>обучение анализу формулировок заданий, выявление ключевых слов темы и способов продуктивного выстраивания развёрнутого ответа (с использованием алгор</w:t>
      </w:r>
      <w:r w:rsidR="00F900D5" w:rsidRPr="00F900D5">
        <w:rPr>
          <w:rFonts w:ascii="Times New Roman" w:hAnsi="Times New Roman" w:cs="Times New Roman"/>
          <w:sz w:val="28"/>
          <w:szCs w:val="28"/>
        </w:rPr>
        <w:t>итма понятийного анализа темы).</w:t>
      </w:r>
    </w:p>
    <w:p w:rsidR="00F900D5" w:rsidRDefault="00F900D5" w:rsidP="00F900D5">
      <w:pPr>
        <w:pStyle w:val="a9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F900D5" w:rsidRPr="00F900D5" w:rsidRDefault="00F900D5" w:rsidP="00F900D5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F900D5" w:rsidRPr="00F900D5" w:rsidRDefault="00F900D5" w:rsidP="00F900D5">
      <w:pPr>
        <w:pStyle w:val="a9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900D5">
        <w:rPr>
          <w:rFonts w:ascii="Times New Roman" w:hAnsi="Times New Roman" w:cs="Times New Roman"/>
          <w:sz w:val="28"/>
          <w:szCs w:val="28"/>
        </w:rPr>
        <w:t>Специалист МБУ «ЦРО»                                               Пискунова Л.В.</w:t>
      </w:r>
    </w:p>
    <w:p w:rsidR="00322EE5" w:rsidRPr="00F900D5" w:rsidRDefault="00322EE5" w:rsidP="00F900D5">
      <w:pPr>
        <w:pStyle w:val="a9"/>
        <w:spacing w:line="240" w:lineRule="auto"/>
        <w:ind w:left="709"/>
        <w:rPr>
          <w:rFonts w:ascii="Times New Roman" w:hAnsi="Times New Roman" w:cs="Times New Roman"/>
          <w:color w:val="C00000"/>
          <w:sz w:val="28"/>
          <w:szCs w:val="28"/>
        </w:rPr>
      </w:pPr>
    </w:p>
    <w:sectPr w:rsidR="00322EE5" w:rsidRPr="00F900D5" w:rsidSect="00C81A3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916" w:rsidRDefault="003E0916" w:rsidP="009440DB">
      <w:pPr>
        <w:spacing w:after="0" w:line="240" w:lineRule="auto"/>
      </w:pPr>
      <w:r>
        <w:separator/>
      </w:r>
    </w:p>
  </w:endnote>
  <w:endnote w:type="continuationSeparator" w:id="1">
    <w:p w:rsidR="003E0916" w:rsidRDefault="003E0916" w:rsidP="00944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916" w:rsidRDefault="003E0916" w:rsidP="009440DB">
      <w:pPr>
        <w:spacing w:after="0" w:line="240" w:lineRule="auto"/>
      </w:pPr>
      <w:r>
        <w:separator/>
      </w:r>
    </w:p>
  </w:footnote>
  <w:footnote w:type="continuationSeparator" w:id="1">
    <w:p w:rsidR="003E0916" w:rsidRDefault="003E0916" w:rsidP="00944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8062D"/>
    <w:multiLevelType w:val="hybridMultilevel"/>
    <w:tmpl w:val="31AC187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EE5"/>
    <w:rsid w:val="00322EE5"/>
    <w:rsid w:val="003E0916"/>
    <w:rsid w:val="009440DB"/>
    <w:rsid w:val="00B27340"/>
    <w:rsid w:val="00C81A31"/>
    <w:rsid w:val="00F9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A3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44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40DB"/>
  </w:style>
  <w:style w:type="paragraph" w:styleId="a7">
    <w:name w:val="footer"/>
    <w:basedOn w:val="a"/>
    <w:link w:val="a8"/>
    <w:uiPriority w:val="99"/>
    <w:semiHidden/>
    <w:unhideWhenUsed/>
    <w:rsid w:val="00944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40DB"/>
  </w:style>
  <w:style w:type="paragraph" w:styleId="a9">
    <w:name w:val="List Paragraph"/>
    <w:basedOn w:val="a"/>
    <w:uiPriority w:val="34"/>
    <w:qFormat/>
    <w:rsid w:val="00F90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</a:t>
            </a:r>
            <a:r>
              <a:rPr lang="ru-RU" baseline="0"/>
              <a:t> полученных оценок</a:t>
            </a:r>
            <a:endParaRPr lang="ru-RU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"5" </c:v>
                </c:pt>
                <c:pt idx="1">
                  <c:v>"4"</c:v>
                </c:pt>
                <c:pt idx="2">
                  <c:v>"3" </c:v>
                </c:pt>
                <c:pt idx="3">
                  <c:v>"2" 11, 1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5.6</c:v>
                </c:pt>
                <c:pt idx="1">
                  <c:v>33.300000000000011</c:v>
                </c:pt>
                <c:pt idx="2">
                  <c:v>50</c:v>
                </c:pt>
                <c:pt idx="3">
                  <c:v>11.1</c:v>
                </c:pt>
              </c:numCache>
            </c:numRef>
          </c:val>
        </c:ser>
      </c:pie3DChart>
      <c:spPr>
        <a:noFill/>
        <a:ln w="25400">
          <a:noFill/>
        </a:ln>
      </c:spPr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</a:t>
            </a:r>
            <a:r>
              <a:rPr lang="ru-RU" baseline="0"/>
              <a:t> выполнения заданий</a:t>
            </a:r>
            <a:endParaRPr lang="ru-RU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3"/>
              <c:layout>
                <c:manualLayout>
                  <c:x val="2.777777777777779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Val val="1"/>
          </c:dLbls>
          <c:cat>
            <c:numRef>
              <c:f>Лист1!$A$2:$A$13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5</c:v>
                </c:pt>
                <c:pt idx="6">
                  <c:v>5</c:v>
                </c:pt>
                <c:pt idx="7">
                  <c:v>5</c:v>
                </c:pt>
                <c:pt idx="8">
                  <c:v>6</c:v>
                </c:pt>
                <c:pt idx="9">
                  <c:v>6</c:v>
                </c:pt>
                <c:pt idx="10">
                  <c:v>6</c:v>
                </c:pt>
                <c:pt idx="11">
                  <c:v>6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66.7</c:v>
                </c:pt>
                <c:pt idx="1">
                  <c:v>66.7</c:v>
                </c:pt>
                <c:pt idx="2">
                  <c:v>88.9</c:v>
                </c:pt>
                <c:pt idx="3">
                  <c:v>88.9</c:v>
                </c:pt>
                <c:pt idx="4">
                  <c:v>11.1</c:v>
                </c:pt>
                <c:pt idx="5">
                  <c:v>16.7</c:v>
                </c:pt>
                <c:pt idx="6">
                  <c:v>33.300000000000011</c:v>
                </c:pt>
                <c:pt idx="7">
                  <c:v>38.9</c:v>
                </c:pt>
                <c:pt idx="8">
                  <c:v>5.6</c:v>
                </c:pt>
                <c:pt idx="9">
                  <c:v>50</c:v>
                </c:pt>
                <c:pt idx="10">
                  <c:v>22</c:v>
                </c:pt>
                <c:pt idx="11">
                  <c:v>0</c:v>
                </c:pt>
              </c:numCache>
            </c:numRef>
          </c:val>
        </c:ser>
        <c:shape val="box"/>
        <c:axId val="93761536"/>
        <c:axId val="93763072"/>
        <c:axId val="0"/>
      </c:bar3DChart>
      <c:catAx>
        <c:axId val="93761536"/>
        <c:scaling>
          <c:orientation val="minMax"/>
        </c:scaling>
        <c:axPos val="b"/>
        <c:numFmt formatCode="General" sourceLinked="1"/>
        <c:tickLblPos val="nextTo"/>
        <c:crossAx val="93763072"/>
        <c:crosses val="autoZero"/>
        <c:auto val="1"/>
        <c:lblAlgn val="ctr"/>
        <c:lblOffset val="100"/>
      </c:catAx>
      <c:valAx>
        <c:axId val="93763072"/>
        <c:scaling>
          <c:orientation val="minMax"/>
        </c:scaling>
        <c:axPos val="l"/>
        <c:majorGridlines/>
        <c:numFmt formatCode="General" sourceLinked="1"/>
        <c:tickLblPos val="nextTo"/>
        <c:crossAx val="937615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2019-03-27T16:28:00Z</dcterms:created>
  <dcterms:modified xsi:type="dcterms:W3CDTF">2019-03-27T17:05:00Z</dcterms:modified>
</cp:coreProperties>
</file>